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Ramirez-Medina Lydia Ann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FIVE STAR BANCORP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3100 ZINFANDEL DRIVE,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FIVE STAR BANCORP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FSBC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45"/>
        <w:spacing w:after="0"/>
        <w:rPr>
          <w:sz w:val="20"/>
          <w:szCs w:val="20"/>
          <w:color w:val="auto"/>
        </w:rPr>
      </w:pPr>
      <w:r>
        <w:rPr>
          <w:rFonts w:ascii="Times New Roman" w:cs="Times New Roman" w:eastAsia="Times New Roman" w:hAnsi="Times New Roman"/>
          <w:sz w:val="17"/>
          <w:szCs w:val="17"/>
          <w:color w:val="0000FF"/>
        </w:rPr>
        <w:t>EVP, Chief Operating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6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60" w:type="dxa"/>
            <w:vAlign w:val="bottom"/>
            <w:gridSpan w:val="6"/>
            <w:vMerge w:val="continue"/>
          </w:tcPr>
          <w:p>
            <w:pPr>
              <w:spacing w:after="0"/>
              <w:rPr>
                <w:sz w:val="9"/>
                <w:szCs w:val="9"/>
                <w:color w:val="auto"/>
              </w:rPr>
            </w:pPr>
          </w:p>
        </w:tc>
        <w:tc>
          <w:tcPr>
            <w:tcW w:w="240" w:type="dxa"/>
            <w:vAlign w:val="bottom"/>
          </w:tcPr>
          <w:p>
            <w:pPr>
              <w:spacing w:after="0"/>
              <w:rPr>
                <w:sz w:val="9"/>
                <w:szCs w:val="9"/>
                <w:color w:val="auto"/>
              </w:rPr>
            </w:pPr>
          </w:p>
        </w:tc>
        <w:tc>
          <w:tcPr>
            <w:tcW w:w="350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RANCHO</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95670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CORDOVA</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05/21/2026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2,715</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13,675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pursuant to the Five Star Bancorp 2021 Equity Incentive Plan. The award of restricted stock vests annually in equal installments over five years, provided Ms. Ramirez, the reporting person, remains employed by Five Star Bancorp on the respective vesting dates.</w:t>
      </w:r>
    </w:p>
    <w:p>
      <w:pPr>
        <w:spacing w:after="0" w:line="7" w:lineRule="exact"/>
        <w:rPr>
          <w:rFonts w:ascii="Times New Roman" w:cs="Times New Roman" w:eastAsia="Times New Roman" w:hAnsi="Times New Roman"/>
          <w:sz w:val="13"/>
          <w:szCs w:val="13"/>
          <w:color w:val="008000"/>
        </w:rPr>
      </w:pPr>
    </w:p>
    <w:p>
      <w:pPr>
        <w:ind w:left="40" w:right="1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6,000 shares granted pursuant to the Five Star Bancorp 2021 Equity Incentive Plan (including 2,400 shares which have vested and 3,600 which are scheduled to vest in equal installments over the remainder of a five-year period, provided Ms. Ramirez remains employed by Five Star Bancorp on the respective vesting dates) and 3,629 shares granted pursuant to the Five Star Bancorp 2021 Equity Incentive Plan (including 726 shares which have vested and 2,903 which are scheduled to vest in equal installments over the remainder of a five-year period, provided Ms. Ramirez remains employed by Five Star Bancorp on the respective vesting dates).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Lydia A. Ramirez-Medina,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6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by Heather C. Luck, Attorney- 05/26/2026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7830" TargetMode="External"/><Relationship Id="rId14" Type="http://schemas.openxmlformats.org/officeDocument/2006/relationships/hyperlink" Target="http://www.sec.gov/cgi-bin/browse-edgar?action=getcompany&amp;CIK=00012751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2026-05-26T15:22:37Z</dcterms:created>
  <dcterms:modified xsi:type="dcterms:W3CDTF">2026-05-26T15:22:37Z</dcterms:modified>
</cp:coreProperties>
</file>